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E6" w:rsidRPr="009C60A7" w:rsidRDefault="00D67800" w:rsidP="00966CE6">
      <w:pPr>
        <w:pStyle w:val="af1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966CE6" w:rsidRPr="009C60A7">
        <w:rPr>
          <w:rFonts w:ascii="Times New Roman" w:hAnsi="Times New Roman" w:cs="Times New Roman"/>
          <w:sz w:val="24"/>
          <w:szCs w:val="24"/>
        </w:rPr>
        <w:t>Утверждаю:</w:t>
      </w:r>
    </w:p>
    <w:p w:rsidR="00966CE6" w:rsidRPr="009C60A7" w:rsidRDefault="00966CE6" w:rsidP="00966CE6">
      <w:pPr>
        <w:pStyle w:val="af1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66CE6" w:rsidRPr="009C60A7" w:rsidRDefault="00966CE6" w:rsidP="00966CE6">
      <w:pPr>
        <w:pStyle w:val="af1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______________</w:t>
      </w:r>
      <w:proofErr w:type="spellStart"/>
      <w:r w:rsidRPr="009C60A7"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</w:p>
    <w:p w:rsidR="00966CE6" w:rsidRPr="009C60A7" w:rsidRDefault="00966CE6" w:rsidP="00966CE6">
      <w:pPr>
        <w:pStyle w:val="af1"/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0A7">
        <w:rPr>
          <w:rFonts w:ascii="Times New Roman" w:hAnsi="Times New Roman" w:cs="Times New Roman"/>
          <w:sz w:val="24"/>
          <w:szCs w:val="24"/>
        </w:rPr>
        <w:t xml:space="preserve"> Приказ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C60A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01.09.2018г.</w:t>
      </w:r>
    </w:p>
    <w:p w:rsidR="00966CE6" w:rsidRDefault="00966CE6" w:rsidP="00966CE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C3167" w:rsidRPr="00966CE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966CE6">
        <w:rPr>
          <w:b/>
          <w:color w:val="auto"/>
          <w:sz w:val="28"/>
          <w:szCs w:val="28"/>
        </w:rPr>
        <w:t xml:space="preserve"> ПОЛОЖЕНИЕ </w:t>
      </w:r>
    </w:p>
    <w:p w:rsidR="00FC3167" w:rsidRPr="00966CE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966CE6">
        <w:rPr>
          <w:b/>
          <w:color w:val="auto"/>
          <w:sz w:val="28"/>
          <w:szCs w:val="28"/>
        </w:rPr>
        <w:t xml:space="preserve">о системе управления охраной труда </w:t>
      </w:r>
    </w:p>
    <w:p w:rsidR="00FC3167" w:rsidRPr="00966CE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966CE6">
        <w:rPr>
          <w:b/>
          <w:color w:val="auto"/>
          <w:sz w:val="28"/>
          <w:szCs w:val="28"/>
        </w:rPr>
        <w:t xml:space="preserve">в </w:t>
      </w:r>
      <w:r w:rsidR="00D67800" w:rsidRPr="00966CE6">
        <w:rPr>
          <w:b/>
          <w:color w:val="auto"/>
          <w:sz w:val="28"/>
          <w:szCs w:val="28"/>
        </w:rPr>
        <w:t>МБОУ ООШ с.Марьино-Николаевка</w:t>
      </w:r>
      <w:r w:rsidRPr="00966CE6">
        <w:rPr>
          <w:b/>
          <w:color w:val="auto"/>
          <w:sz w:val="28"/>
          <w:szCs w:val="28"/>
        </w:rPr>
        <w:t xml:space="preserve">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966CE6" w:rsidRDefault="00DC3D77" w:rsidP="00B102B1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966CE6">
        <w:rPr>
          <w:b/>
          <w:color w:val="auto"/>
          <w:sz w:val="28"/>
          <w:szCs w:val="28"/>
          <w:lang w:val="en-US"/>
        </w:rPr>
        <w:t>I</w:t>
      </w:r>
      <w:r w:rsidRPr="00966CE6">
        <w:rPr>
          <w:b/>
          <w:color w:val="auto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D67800" w:rsidRPr="00A22EC2">
        <w:rPr>
          <w:sz w:val="28"/>
          <w:szCs w:val="28"/>
        </w:rPr>
        <w:t>МБОУ ООШ с.Марьино-Николаевка</w:t>
      </w:r>
      <w:r w:rsidR="00D67800">
        <w:rPr>
          <w:b/>
          <w:sz w:val="32"/>
          <w:szCs w:val="32"/>
        </w:rPr>
        <w:t xml:space="preserve">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 xml:space="preserve">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 xml:space="preserve">, </w:t>
      </w:r>
      <w:r w:rsidR="00A22EC2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</w:t>
      </w:r>
      <w:r w:rsidR="00B102B1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12-1077) .</w:t>
      </w:r>
    </w:p>
    <w:p w:rsidR="00DC3D77" w:rsidRPr="00A22EC2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67800" w:rsidRPr="00A22EC2">
        <w:rPr>
          <w:sz w:val="28"/>
          <w:szCs w:val="28"/>
        </w:rPr>
        <w:t xml:space="preserve">МБОУ ООШ с.Марьино-Николаевка </w:t>
      </w:r>
      <w:r w:rsidR="00D42920" w:rsidRPr="00A22EC2">
        <w:rPr>
          <w:sz w:val="28"/>
          <w:szCs w:val="28"/>
        </w:rPr>
        <w:t>(</w:t>
      </w:r>
      <w:r w:rsidR="00B102B1" w:rsidRPr="00A22EC2">
        <w:rPr>
          <w:sz w:val="28"/>
          <w:szCs w:val="28"/>
        </w:rPr>
        <w:t xml:space="preserve">далее - </w:t>
      </w:r>
      <w:r w:rsidR="00D42920" w:rsidRPr="00A22EC2">
        <w:rPr>
          <w:sz w:val="28"/>
          <w:szCs w:val="28"/>
        </w:rPr>
        <w:t>школа)</w:t>
      </w:r>
      <w:r w:rsidRPr="00A22EC2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94637D" w:rsidRPr="0094637D" w:rsidRDefault="00DC3D77" w:rsidP="0094637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sz w:val="28"/>
          <w:szCs w:val="28"/>
        </w:rPr>
        <w:t xml:space="preserve">1.7. Положение утверждается приказом директора школы </w:t>
      </w:r>
      <w:r w:rsidR="0094637D" w:rsidRPr="0094637D">
        <w:rPr>
          <w:rFonts w:eastAsia="Calibri"/>
          <w:sz w:val="28"/>
          <w:szCs w:val="28"/>
        </w:rPr>
        <w:t xml:space="preserve">с учетом </w:t>
      </w:r>
      <w:r w:rsidR="0094637D" w:rsidRPr="0094637D">
        <w:rPr>
          <w:rFonts w:eastAsiaTheme="minorEastAsia"/>
          <w:sz w:val="28"/>
          <w:szCs w:val="28"/>
        </w:rPr>
        <w:t>мнения выборного органа первичной профсоюзной организации или иного уполномоченного работниками органа.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  <w:r w:rsidR="00B102B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2.1. Политика в области охраны труда</w:t>
      </w:r>
      <w:r w:rsidR="00B102B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  <w:r w:rsidR="00437601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  <w:r w:rsidR="00473349"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>средств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функционирование средств коллективной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8A4F76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="00D67800" w:rsidRPr="00D67800">
        <w:rPr>
          <w:rFonts w:ascii="Times New Roman" w:hAnsi="Times New Roman" w:cs="Times New Roman"/>
          <w:sz w:val="28"/>
          <w:szCs w:val="28"/>
          <w:u w:val="single"/>
        </w:rPr>
        <w:t>Учитель, выполняющий функции заместителя</w:t>
      </w:r>
      <w:r w:rsidRPr="00D67800">
        <w:rPr>
          <w:rFonts w:ascii="Times New Roman" w:hAnsi="Times New Roman" w:cs="Times New Roman"/>
          <w:sz w:val="28"/>
          <w:szCs w:val="28"/>
          <w:u w:val="single"/>
        </w:rPr>
        <w:t xml:space="preserve"> директора по безопасности: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="00D67800" w:rsidRPr="00D67800">
        <w:rPr>
          <w:rFonts w:ascii="Times New Roman" w:hAnsi="Times New Roman" w:cs="Times New Roman"/>
          <w:sz w:val="28"/>
          <w:szCs w:val="28"/>
          <w:u w:val="single"/>
        </w:rPr>
        <w:t>Учитель, выполняющий функции</w:t>
      </w:r>
      <w:r w:rsidR="00D67800"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80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пециалист</w:t>
      </w:r>
      <w:r w:rsidR="00D67800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расследовании аварий, несчастных случаев и профессиональных заболеваний, ведет учет и отчетность по ним, анализирует их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="00D67800" w:rsidRPr="00D67800">
        <w:rPr>
          <w:rFonts w:ascii="Times New Roman" w:hAnsi="Times New Roman" w:cs="Times New Roman"/>
          <w:sz w:val="28"/>
          <w:szCs w:val="28"/>
          <w:u w:val="single"/>
        </w:rPr>
        <w:t>Учитель, выполняющий функции</w:t>
      </w:r>
      <w:r w:rsidR="00D67800"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800">
        <w:rPr>
          <w:rFonts w:ascii="Times New Roman" w:hAnsi="Times New Roman" w:cs="Times New Roman"/>
          <w:sz w:val="28"/>
          <w:szCs w:val="28"/>
          <w:u w:val="single"/>
        </w:rPr>
        <w:t>заместителя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представителей выборного коллегиального органа Профсоюза;</w:t>
      </w:r>
    </w:p>
    <w:p w:rsidR="00DC3D77" w:rsidRPr="009A6A05" w:rsidRDefault="006E69E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A22EC2">
        <w:rPr>
          <w:rFonts w:ascii="Times New Roman" w:hAnsi="Times New Roman" w:cs="Times New Roman"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наличие и функционирование необходимого оборудования 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 xml:space="preserve">4.5.5. </w:t>
      </w:r>
      <w:r w:rsidR="00D67800" w:rsidRPr="00D67800">
        <w:rPr>
          <w:sz w:val="28"/>
          <w:szCs w:val="28"/>
          <w:u w:val="single"/>
        </w:rPr>
        <w:t>Учитель, выполняющий функции</w:t>
      </w:r>
      <w:r w:rsidR="00D67800" w:rsidRPr="009A6A05">
        <w:rPr>
          <w:sz w:val="28"/>
          <w:szCs w:val="28"/>
          <w:u w:val="single"/>
        </w:rPr>
        <w:t xml:space="preserve"> </w:t>
      </w:r>
      <w:r w:rsidR="00D67800">
        <w:rPr>
          <w:sz w:val="28"/>
          <w:szCs w:val="28"/>
          <w:u w:val="single"/>
        </w:rPr>
        <w:t>заместителя</w:t>
      </w:r>
      <w:r w:rsidRPr="009A6A05">
        <w:rPr>
          <w:sz w:val="28"/>
          <w:szCs w:val="28"/>
          <w:u w:val="single"/>
        </w:rPr>
        <w:t xml:space="preserve">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 </w:t>
      </w:r>
      <w:r w:rsidR="006E69E6" w:rsidRPr="009A6A05">
        <w:rPr>
          <w:rFonts w:ascii="Times New Roman" w:hAnsi="Times New Roman" w:cs="Times New Roman"/>
          <w:sz w:val="28"/>
          <w:szCs w:val="28"/>
        </w:rPr>
        <w:lastRenderedPageBreak/>
        <w:t>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D67800">
        <w:rPr>
          <w:rFonts w:ascii="Times New Roman" w:hAnsi="Times New Roman" w:cs="Times New Roman"/>
          <w:sz w:val="28"/>
          <w:szCs w:val="28"/>
          <w:u w:val="single"/>
        </w:rPr>
        <w:t>вхоз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9A6A05">
        <w:rPr>
          <w:sz w:val="28"/>
          <w:szCs w:val="28"/>
        </w:rPr>
        <w:t>спецобуви</w:t>
      </w:r>
      <w:proofErr w:type="spellEnd"/>
      <w:r w:rsidRPr="009A6A05">
        <w:rPr>
          <w:sz w:val="28"/>
          <w:szCs w:val="28"/>
        </w:rPr>
        <w:t xml:space="preserve">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доступность документов и информации, содержащих требования охраны труда, действующие в школе, для ознакомления с ними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несет ответственность за невыполнение курируемыми работниками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="00D67800" w:rsidRPr="00D67800">
        <w:rPr>
          <w:rFonts w:ascii="Times New Roman" w:hAnsi="Times New Roman" w:cs="Times New Roman"/>
          <w:sz w:val="28"/>
          <w:szCs w:val="28"/>
          <w:u w:val="single"/>
        </w:rPr>
        <w:t>Учитель, выполняющий функции</w:t>
      </w:r>
      <w:r w:rsidR="00D67800"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 библиотек</w:t>
      </w:r>
      <w:r w:rsidR="00D67800">
        <w:rPr>
          <w:rFonts w:ascii="Times New Roman" w:hAnsi="Times New Roman" w:cs="Times New Roman"/>
          <w:sz w:val="28"/>
          <w:szCs w:val="28"/>
          <w:u w:val="single"/>
        </w:rPr>
        <w:t>аря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22B31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="00D67800">
        <w:rPr>
          <w:bCs/>
          <w:sz w:val="28"/>
          <w:szCs w:val="28"/>
          <w:u w:val="single"/>
        </w:rPr>
        <w:t>Учитель</w:t>
      </w:r>
      <w:r w:rsidRPr="009A6A05">
        <w:rPr>
          <w:bCs/>
          <w:sz w:val="28"/>
          <w:szCs w:val="28"/>
          <w:u w:val="single"/>
        </w:rPr>
        <w:t xml:space="preserve">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участвует в планировании мероприятий по </w:t>
      </w:r>
      <w:bookmarkStart w:id="2" w:name="YANDEX_299"/>
      <w:bookmarkEnd w:id="2"/>
      <w:r w:rsidRPr="009A6A05">
        <w:rPr>
          <w:sz w:val="28"/>
          <w:szCs w:val="28"/>
        </w:rPr>
        <w:t xml:space="preserve"> охране  </w:t>
      </w:r>
      <w:bookmarkStart w:id="3" w:name="YANDEX_300"/>
      <w:bookmarkEnd w:id="3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 xml:space="preserve">   </w:t>
      </w: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</w:t>
      </w:r>
      <w:r w:rsidRPr="009A6A05">
        <w:rPr>
          <w:sz w:val="28"/>
          <w:szCs w:val="28"/>
        </w:rPr>
        <w:t xml:space="preserve"> </w:t>
      </w:r>
      <w:r w:rsidR="00A5594A" w:rsidRPr="009A6A05">
        <w:rPr>
          <w:sz w:val="28"/>
          <w:szCs w:val="28"/>
        </w:rPr>
        <w:t>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  <w:r w:rsidRPr="009A6A05">
        <w:rPr>
          <w:sz w:val="28"/>
          <w:szCs w:val="28"/>
        </w:rPr>
        <w:t xml:space="preserve"> 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</w:t>
      </w:r>
      <w:proofErr w:type="spellStart"/>
      <w:r w:rsidR="00DC3D77" w:rsidRPr="009A6A05">
        <w:rPr>
          <w:sz w:val="28"/>
          <w:szCs w:val="28"/>
        </w:rPr>
        <w:t>спецобуви</w:t>
      </w:r>
      <w:proofErr w:type="spellEnd"/>
      <w:r w:rsidR="00DC3D77" w:rsidRPr="009A6A05">
        <w:rPr>
          <w:sz w:val="28"/>
          <w:szCs w:val="28"/>
        </w:rPr>
        <w:t xml:space="preserve">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9A6A05">
        <w:rPr>
          <w:sz w:val="28"/>
          <w:szCs w:val="28"/>
        </w:rPr>
        <w:t>заниженность</w:t>
      </w:r>
      <w:proofErr w:type="spellEnd"/>
      <w:r w:rsidRPr="009A6A05">
        <w:rPr>
          <w:sz w:val="28"/>
          <w:szCs w:val="28"/>
        </w:rPr>
        <w:t xml:space="preserve"> освещенности, шум </w:t>
      </w:r>
      <w:proofErr w:type="spellStart"/>
      <w:r w:rsidRPr="009A6A05">
        <w:rPr>
          <w:sz w:val="28"/>
          <w:szCs w:val="28"/>
        </w:rPr>
        <w:t>пуско</w:t>
      </w:r>
      <w:proofErr w:type="spellEnd"/>
      <w:r w:rsidRPr="009A6A05">
        <w:rPr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подает в установленном порядке заявки на спецодежду, </w:t>
      </w:r>
      <w:proofErr w:type="spellStart"/>
      <w:r w:rsidRPr="009A6A05">
        <w:rPr>
          <w:sz w:val="28"/>
          <w:szCs w:val="28"/>
        </w:rPr>
        <w:t>спецобувь</w:t>
      </w:r>
      <w:proofErr w:type="spellEnd"/>
      <w:r w:rsidRPr="009A6A05">
        <w:rPr>
          <w:sz w:val="28"/>
          <w:szCs w:val="28"/>
        </w:rPr>
        <w:t xml:space="preserve">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32455B" w:rsidRPr="009A6A05">
        <w:rPr>
          <w:sz w:val="28"/>
          <w:szCs w:val="28"/>
        </w:rPr>
        <w:t xml:space="preserve"> 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  <w:r w:rsidR="0032455B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E4D9F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2D35A0" w:rsidRPr="009A6A05">
        <w:rPr>
          <w:rFonts w:ascii="Times New Roman" w:hAnsi="Times New Roman" w:cs="Times New Roman"/>
          <w:sz w:val="28"/>
          <w:szCs w:val="28"/>
        </w:rPr>
        <w:t>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Pr="009A6A05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</w:t>
      </w:r>
      <w:proofErr w:type="spellStart"/>
      <w:r w:rsidRPr="009A6A0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подготовка по охране труда работников подрядчика или поставщика с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</w:t>
      </w:r>
      <w:r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F40D9C" w:rsidRPr="009A6A05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eastAsia="Calibri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</w:t>
      </w:r>
      <w:r w:rsidRPr="009A6A05">
        <w:rPr>
          <w:rFonts w:eastAsia="Calibri"/>
          <w:sz w:val="28"/>
          <w:szCs w:val="28"/>
        </w:rPr>
        <w:lastRenderedPageBreak/>
        <w:t>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получение данных, составляющих основу для принятия решений по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9.5. Результаты реагирования на аварии, несчастные случаи и профессиональные заболевания оформляются в школе в форме акта с указанием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  <w:r w:rsidRPr="009A6A05">
        <w:rPr>
          <w:b/>
          <w:color w:val="auto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  <w:r w:rsidR="001211FA" w:rsidRPr="009A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22EC2" w:rsidRDefault="00A22EC2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A22EC2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</w:t>
            </w:r>
            <w:r w:rsidR="00DC3D77" w:rsidRPr="0088362C">
              <w:rPr>
                <w:bCs w:val="0"/>
                <w:i/>
              </w:rPr>
              <w:t>о</w:t>
            </w:r>
            <w:r w:rsidR="00DC3D77"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D76ED7"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2.</w:t>
            </w:r>
            <w:r>
              <w:rPr>
                <w:b w:val="0"/>
                <w:color w:val="00B0F0"/>
              </w:rPr>
              <w:t xml:space="preserve"> </w:t>
            </w:r>
            <w:r w:rsidRPr="0080552F">
              <w:rPr>
                <w:b w:val="0"/>
              </w:rPr>
              <w:t>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  <w:r w:rsidR="0080552F">
              <w:rPr>
                <w:bCs/>
                <w:i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lastRenderedPageBreak/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  <w:r w:rsidR="00821BF7">
              <w:rPr>
                <w:b w:val="0"/>
              </w:rPr>
              <w:t xml:space="preserve">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Обеспечение работников спецодеждой, </w:t>
            </w:r>
            <w:proofErr w:type="spellStart"/>
            <w:r w:rsidRPr="00E762A1">
              <w:rPr>
                <w:bCs/>
                <w:i/>
              </w:rPr>
              <w:t>спецобувью</w:t>
            </w:r>
            <w:proofErr w:type="spellEnd"/>
            <w:r w:rsidRPr="00E762A1">
              <w:rPr>
                <w:bCs/>
                <w:i/>
              </w:rPr>
              <w:t xml:space="preserve">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lastRenderedPageBreak/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</w:t>
            </w:r>
            <w:r w:rsidR="00B82DBE">
              <w:rPr>
                <w:bCs/>
                <w:i/>
              </w:rPr>
              <w:t xml:space="preserve"> </w:t>
            </w:r>
            <w:r w:rsidRPr="00E762A1">
              <w:rPr>
                <w:bCs/>
                <w:i/>
              </w:rPr>
              <w:t>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лица за эксплуатацию тепловых сетей и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4.План мероприятий по подготовке </w:t>
            </w:r>
            <w:proofErr w:type="spellStart"/>
            <w:r w:rsidRPr="00E762A1">
              <w:rPr>
                <w:b w:val="0"/>
              </w:rPr>
              <w:t>теплопотребляющих</w:t>
            </w:r>
            <w:proofErr w:type="spellEnd"/>
            <w:r w:rsidRPr="00E762A1">
              <w:rPr>
                <w:b w:val="0"/>
              </w:rPr>
              <w:t xml:space="preserve">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DB394F">
              <w:rPr>
                <w:bCs/>
                <w:i/>
              </w:rPr>
              <w:t xml:space="preserve"> 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</w:t>
            </w:r>
            <w:r w:rsidR="00DB394F">
              <w:rPr>
                <w:b w:val="0"/>
              </w:rPr>
              <w:t xml:space="preserve"> </w:t>
            </w:r>
            <w:r w:rsidRPr="00E762A1">
              <w:rPr>
                <w:b w:val="0"/>
              </w:rPr>
              <w:t>Журнал</w:t>
            </w:r>
            <w:r w:rsidR="00DB394F">
              <w:rPr>
                <w:b w:val="0"/>
              </w:rPr>
              <w:t>ы учета</w:t>
            </w:r>
            <w:r w:rsidRPr="00E762A1">
              <w:rPr>
                <w:b w:val="0"/>
              </w:rPr>
              <w:t xml:space="preserve"> </w:t>
            </w:r>
            <w:r w:rsidR="00DB394F">
              <w:rPr>
                <w:b w:val="0"/>
              </w:rPr>
              <w:t>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</w:t>
            </w:r>
            <w:r w:rsidR="004958FE" w:rsidRP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вопросов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первичного</w:t>
            </w:r>
            <w:r w:rsidR="004958FE">
              <w:rPr>
                <w:b w:val="0"/>
              </w:rPr>
              <w:t xml:space="preserve"> </w:t>
            </w:r>
            <w:r w:rsidRPr="004958FE">
              <w:rPr>
                <w:b w:val="0"/>
              </w:rPr>
              <w:t>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11.Договор на обслуживание пожарной автоматики </w:t>
            </w:r>
            <w:r w:rsidRPr="00E762A1">
              <w:rPr>
                <w:b w:val="0"/>
              </w:rPr>
              <w:lastRenderedPageBreak/>
              <w:t>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</w:t>
            </w:r>
            <w:proofErr w:type="spellStart"/>
            <w:r w:rsidRPr="00E762A1">
              <w:rPr>
                <w:b w:val="0"/>
              </w:rPr>
              <w:t>неэлектротехническому</w:t>
            </w:r>
            <w:proofErr w:type="spellEnd"/>
            <w:r w:rsidRPr="00E762A1">
              <w:rPr>
                <w:b w:val="0"/>
              </w:rPr>
              <w:t xml:space="preserve">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</w:t>
            </w:r>
            <w:proofErr w:type="spellStart"/>
            <w:r w:rsidR="00DC3D77" w:rsidRPr="00E762A1">
              <w:rPr>
                <w:b w:val="0"/>
              </w:rPr>
              <w:t>электоротехнологического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</w:t>
            </w:r>
            <w:proofErr w:type="spellStart"/>
            <w:r w:rsidR="00DC3D77" w:rsidRPr="00E762A1">
              <w:rPr>
                <w:b w:val="0"/>
              </w:rPr>
              <w:t>неэлектротехнического</w:t>
            </w:r>
            <w:proofErr w:type="spellEnd"/>
            <w:r w:rsidR="00DC3D77" w:rsidRPr="00E762A1">
              <w:rPr>
                <w:b w:val="0"/>
              </w:rPr>
              <w:t xml:space="preserve">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3C2375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A22E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положению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9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DE4D9F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DE4D9F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DE4D9F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 xml:space="preserve">ГОСТ 12.0.004-2015. Межгосударственный стандарт. </w:t>
            </w:r>
            <w: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 w:rsidRPr="006938A2">
              <w:t xml:space="preserve"> </w:t>
            </w:r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6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ГОСТ 12.0.004-2015. </w:t>
            </w:r>
            <w:r>
              <w:lastRenderedPageBreak/>
              <w:t>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присвоении I группы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Минтруда РФ от 17.12.2002 №80 "Об утверждении Методических рекомендаций по разработке государственных нормативных требований охраны </w:t>
            </w:r>
            <w:r>
              <w:lastRenderedPageBreak/>
              <w:t>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Работодатель обеспечивает разработку, согласование  (с учетом изложенного в письменном виде мнения </w:t>
            </w:r>
            <w:r>
              <w:lastRenderedPageBreak/>
              <w:t>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DE4D9F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Программа обучения приемам оказания первой </w:t>
            </w:r>
            <w:r>
              <w:rPr>
                <w:b/>
              </w:rPr>
              <w:lastRenderedPageBreak/>
              <w:t>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ГОСТ 12.0.004-2015. Межгосударственный стандарт. </w:t>
            </w:r>
            <w: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Журнал учета присвоения группы I по электробезопасности </w:t>
            </w:r>
            <w:proofErr w:type="spellStart"/>
            <w:r>
              <w:rPr>
                <w:b/>
              </w:rPr>
              <w:t>неэлектротехническому</w:t>
            </w:r>
            <w:proofErr w:type="spellEnd"/>
            <w:r>
              <w:rPr>
                <w:b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</w:t>
            </w:r>
            <w:r>
              <w:lastRenderedPageBreak/>
              <w:t>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22EC2" w:rsidRDefault="00A22EC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A22E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положению о системе управления охраной труда </w:t>
      </w:r>
    </w:p>
    <w:p w:rsidR="008B0E63" w:rsidRDefault="00A22EC2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DE4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</w:t>
            </w:r>
            <w:proofErr w:type="spellStart"/>
            <w:r w:rsidRPr="007550F3">
              <w:rPr>
                <w:rFonts w:eastAsia="Calibri"/>
                <w:lang w:eastAsia="en-US"/>
              </w:rPr>
              <w:t>Минздравсоцразвития</w:t>
            </w:r>
            <w:proofErr w:type="spellEnd"/>
            <w:r w:rsidRPr="007550F3">
              <w:rPr>
                <w:rFonts w:eastAsia="Calibri"/>
                <w:lang w:eastAsia="en-US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DE4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DE4D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9F" w:rsidRDefault="00DE4D9F" w:rsidP="00D1526A">
      <w:r>
        <w:separator/>
      </w:r>
    </w:p>
  </w:endnote>
  <w:endnote w:type="continuationSeparator" w:id="0">
    <w:p w:rsidR="00DE4D9F" w:rsidRDefault="00DE4D9F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6" w:rsidRDefault="00966CE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204006"/>
      <w:docPartObj>
        <w:docPartGallery w:val="Page Numbers (Bottom of Page)"/>
        <w:docPartUnique/>
      </w:docPartObj>
    </w:sdtPr>
    <w:sdtContent>
      <w:bookmarkStart w:id="5" w:name="_GoBack" w:displacedByCustomXml="prev"/>
      <w:bookmarkEnd w:id="5" w:displacedByCustomXml="prev"/>
      <w:p w:rsidR="00966CE6" w:rsidRDefault="00966C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D67800" w:rsidRDefault="00D6780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6" w:rsidRDefault="00966C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9F" w:rsidRDefault="00DE4D9F" w:rsidP="00D1526A">
      <w:r>
        <w:separator/>
      </w:r>
    </w:p>
  </w:footnote>
  <w:footnote w:type="continuationSeparator" w:id="0">
    <w:p w:rsidR="00DE4D9F" w:rsidRDefault="00DE4D9F" w:rsidP="00D1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6" w:rsidRDefault="00966CE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6" w:rsidRDefault="00966CE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E6" w:rsidRDefault="00966C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77"/>
    <w:rsid w:val="000103EB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C2375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0680B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5CE5"/>
    <w:rsid w:val="0080552F"/>
    <w:rsid w:val="00816F18"/>
    <w:rsid w:val="00821BF7"/>
    <w:rsid w:val="008A4F76"/>
    <w:rsid w:val="008B0E63"/>
    <w:rsid w:val="008C5731"/>
    <w:rsid w:val="009107A2"/>
    <w:rsid w:val="00912BCE"/>
    <w:rsid w:val="00921ADC"/>
    <w:rsid w:val="009320E8"/>
    <w:rsid w:val="0094637D"/>
    <w:rsid w:val="00966CE6"/>
    <w:rsid w:val="009677A5"/>
    <w:rsid w:val="00970318"/>
    <w:rsid w:val="009A6A05"/>
    <w:rsid w:val="009D3B0D"/>
    <w:rsid w:val="00A22EC2"/>
    <w:rsid w:val="00A5594A"/>
    <w:rsid w:val="00A95BEF"/>
    <w:rsid w:val="00AA3544"/>
    <w:rsid w:val="00AE128A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67800"/>
    <w:rsid w:val="00D710D8"/>
    <w:rsid w:val="00DB394F"/>
    <w:rsid w:val="00DB5D79"/>
    <w:rsid w:val="00DC3D77"/>
    <w:rsid w:val="00DE4D9F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  <w:style w:type="paragraph" w:styleId="af1">
    <w:name w:val="No Spacing"/>
    <w:qFormat/>
    <w:rsid w:val="00966C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garantF1://11800785.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EB4391B5D32542C0E90EDD1EABE30B1745C256AE73668DE665335040D651C848FAE93B838E9D465w1J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1FC652859A04CE2C88F9500048E40958D42A71176F4F2ABE5CA957Es4dBI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81FC652859A04CE2C88F9500048E40958E4DA11F77F4F2ABE5CA957Es4dBI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6884EAE1F7BF4F2ABE5CA957Es4dB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4749-1434-4614-AD0D-65DE128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13680</Words>
  <Characters>77979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Марьино_Николаевка</cp:lastModifiedBy>
  <cp:revision>12</cp:revision>
  <cp:lastPrinted>2019-01-10T08:28:00Z</cp:lastPrinted>
  <dcterms:created xsi:type="dcterms:W3CDTF">2017-11-24T07:42:00Z</dcterms:created>
  <dcterms:modified xsi:type="dcterms:W3CDTF">2019-01-10T08:28:00Z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